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BD35" w14:textId="77777777" w:rsidR="00F87FB8" w:rsidRDefault="00264612">
      <w:pPr>
        <w:spacing w:after="0" w:line="272" w:lineRule="auto"/>
        <w:ind w:left="360" w:right="4278" w:firstLine="0"/>
      </w:pPr>
      <w:r>
        <w:rPr>
          <w:sz w:val="22"/>
        </w:rPr>
        <w:t xml:space="preserve">  </w:t>
      </w:r>
    </w:p>
    <w:p w14:paraId="6D1E9848" w14:textId="77777777" w:rsidR="00F87FB8" w:rsidRDefault="00264612">
      <w:pPr>
        <w:spacing w:after="0" w:line="259" w:lineRule="auto"/>
        <w:ind w:left="2683" w:right="0" w:firstLine="0"/>
        <w:jc w:val="left"/>
      </w:pPr>
      <w:r>
        <w:rPr>
          <w:noProof/>
        </w:rPr>
        <w:drawing>
          <wp:inline distT="0" distB="0" distL="0" distR="0" wp14:anchorId="011E5F80" wp14:editId="05426129">
            <wp:extent cx="2552700" cy="255270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49C4EFED" w14:textId="77777777" w:rsidR="00F87FB8" w:rsidRDefault="00264612">
      <w:pPr>
        <w:spacing w:after="175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14:paraId="233534FC" w14:textId="77777777" w:rsidR="00F87FB8" w:rsidRDefault="00264612">
      <w:pPr>
        <w:spacing w:after="172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14:paraId="4B3E71E0" w14:textId="77777777" w:rsidR="00F87FB8" w:rsidRDefault="00264612">
      <w:pPr>
        <w:spacing w:after="691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14:paraId="35A37F68" w14:textId="77777777" w:rsidR="00F87FB8" w:rsidRDefault="00264612">
      <w:pPr>
        <w:spacing w:after="0" w:line="253" w:lineRule="auto"/>
        <w:ind w:left="1157" w:right="0" w:hanging="115"/>
        <w:jc w:val="left"/>
      </w:pPr>
      <w:r>
        <w:rPr>
          <w:sz w:val="72"/>
        </w:rPr>
        <w:t xml:space="preserve">Sun Safety and High Temperature Policy </w:t>
      </w:r>
    </w:p>
    <w:p w14:paraId="5C5B9B3C" w14:textId="77777777" w:rsidR="00F87FB8" w:rsidRDefault="00264612">
      <w:pPr>
        <w:spacing w:after="175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14:paraId="415F4090" w14:textId="77777777" w:rsidR="00F87FB8" w:rsidRDefault="00264612">
      <w:pPr>
        <w:spacing w:after="172" w:line="259" w:lineRule="auto"/>
        <w:ind w:left="403" w:right="0" w:firstLine="0"/>
        <w:jc w:val="center"/>
      </w:pPr>
      <w:r>
        <w:rPr>
          <w:color w:val="A8A400"/>
          <w:sz w:val="22"/>
        </w:rPr>
        <w:t xml:space="preserve"> </w:t>
      </w:r>
    </w:p>
    <w:p w14:paraId="7E3CA023" w14:textId="77777777" w:rsidR="00F87FB8" w:rsidRDefault="00264612">
      <w:pPr>
        <w:spacing w:after="175" w:line="259" w:lineRule="auto"/>
        <w:ind w:left="403" w:right="0" w:firstLine="0"/>
        <w:jc w:val="center"/>
      </w:pPr>
      <w:r>
        <w:rPr>
          <w:color w:val="A8A400"/>
          <w:sz w:val="22"/>
        </w:rPr>
        <w:t xml:space="preserve"> </w:t>
      </w:r>
    </w:p>
    <w:p w14:paraId="76D85805" w14:textId="77777777" w:rsidR="00F87FB8" w:rsidRDefault="00264612">
      <w:pPr>
        <w:spacing w:after="0" w:line="259" w:lineRule="auto"/>
        <w:ind w:left="403" w:right="0" w:firstLine="0"/>
        <w:jc w:val="center"/>
      </w:pPr>
      <w:r>
        <w:rPr>
          <w:color w:val="A8A400"/>
          <w:sz w:val="22"/>
        </w:rPr>
        <w:t xml:space="preserve"> </w:t>
      </w:r>
    </w:p>
    <w:tbl>
      <w:tblPr>
        <w:tblStyle w:val="TableGrid"/>
        <w:tblW w:w="6520" w:type="dxa"/>
        <w:tblInd w:w="1278" w:type="dxa"/>
        <w:tblCellMar>
          <w:top w:w="0" w:type="dxa"/>
          <w:left w:w="107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407"/>
        <w:gridCol w:w="4113"/>
      </w:tblGrid>
      <w:tr w:rsidR="00F87FB8" w14:paraId="311C254C" w14:textId="77777777">
        <w:trPr>
          <w:trHeight w:val="59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5BB04" w14:textId="77777777" w:rsidR="00F87FB8" w:rsidRDefault="00264612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Approval Level: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6464" w14:textId="77777777" w:rsidR="00F87FB8" w:rsidRDefault="0026461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Governing Body </w:t>
            </w:r>
          </w:p>
        </w:tc>
      </w:tr>
      <w:tr w:rsidR="00F87FB8" w14:paraId="3BBC4943" w14:textId="77777777">
        <w:trPr>
          <w:trHeight w:val="5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FADB4" w14:textId="77777777" w:rsidR="00F87FB8" w:rsidRDefault="002646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Date Agreed: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84BD" w14:textId="77777777" w:rsidR="00F87FB8" w:rsidRDefault="0026461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Spring Term 2022 </w:t>
            </w:r>
          </w:p>
        </w:tc>
      </w:tr>
      <w:tr w:rsidR="00F87FB8" w14:paraId="342EB64C" w14:textId="77777777">
        <w:trPr>
          <w:trHeight w:val="59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5359E5" w14:textId="77777777" w:rsidR="00F87FB8" w:rsidRDefault="002646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Next Review: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75C4" w14:textId="76E5D302" w:rsidR="00F87FB8" w:rsidRDefault="0026461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>SEPTEMBER 2024</w:t>
            </w:r>
          </w:p>
        </w:tc>
      </w:tr>
    </w:tbl>
    <w:p w14:paraId="7F145021" w14:textId="77777777" w:rsidR="00F87FB8" w:rsidRDefault="0026461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9530FFA" w14:textId="77777777" w:rsidR="00F87FB8" w:rsidRDefault="0026461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298CBC1" w14:textId="77777777" w:rsidR="00F87FB8" w:rsidRDefault="0026461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ACD6E1A" w14:textId="77777777" w:rsidR="00F87FB8" w:rsidRDefault="0026461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6059DC3" w14:textId="77777777" w:rsidR="00F87FB8" w:rsidRDefault="0026461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081EBCD" w14:textId="77777777" w:rsidR="00F87FB8" w:rsidRDefault="00264612">
      <w:pPr>
        <w:spacing w:after="0" w:line="259" w:lineRule="auto"/>
        <w:ind w:left="58" w:right="0" w:firstLine="0"/>
        <w:jc w:val="center"/>
      </w:pPr>
      <w:r>
        <w:rPr>
          <w:noProof/>
        </w:rPr>
        <w:lastRenderedPageBreak/>
        <w:drawing>
          <wp:inline distT="0" distB="0" distL="0" distR="0" wp14:anchorId="5E960316" wp14:editId="3C015A3D">
            <wp:extent cx="1505712" cy="780288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8A400"/>
          <w:sz w:val="28"/>
        </w:rPr>
        <w:t xml:space="preserve"> </w:t>
      </w:r>
    </w:p>
    <w:sdt>
      <w:sdtPr>
        <w:id w:val="982118820"/>
        <w:docPartObj>
          <w:docPartGallery w:val="Table of Contents"/>
        </w:docPartObj>
      </w:sdtPr>
      <w:sdtEndPr/>
      <w:sdtContent>
        <w:p w14:paraId="333FE686" w14:textId="77777777" w:rsidR="00F87FB8" w:rsidRDefault="00264612">
          <w:pPr>
            <w:pStyle w:val="Heading2"/>
            <w:ind w:left="-5"/>
          </w:pPr>
          <w:r>
            <w:t>Contents</w:t>
          </w:r>
          <w:r>
            <w:t xml:space="preserve"> </w:t>
          </w:r>
        </w:p>
        <w:p w14:paraId="357B6E5C" w14:textId="77777777" w:rsidR="00F87FB8" w:rsidRDefault="00264612">
          <w:pPr>
            <w:spacing w:after="0" w:line="259" w:lineRule="auto"/>
            <w:ind w:left="0" w:right="0" w:firstLine="0"/>
            <w:jc w:val="left"/>
          </w:pPr>
          <w:r>
            <w:t xml:space="preserve"> </w:t>
          </w:r>
        </w:p>
        <w:p w14:paraId="5B45846E" w14:textId="77777777" w:rsidR="00F87FB8" w:rsidRDefault="00264612">
          <w:pPr>
            <w:pStyle w:val="TOC1"/>
            <w:tabs>
              <w:tab w:val="right" w:leader="dot" w:pos="9031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829">
            <w:r>
              <w:t>1. Introduction</w:t>
            </w:r>
            <w:r>
              <w:tab/>
            </w:r>
            <w:r>
              <w:fldChar w:fldCharType="begin"/>
            </w:r>
            <w:r>
              <w:instrText>PAGEREF _Toc7829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14:paraId="14F654F8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0">
            <w:r>
              <w:t>2. Roles and Responsibilities</w:t>
            </w:r>
            <w:r>
              <w:tab/>
            </w:r>
            <w:r>
              <w:fldChar w:fldCharType="begin"/>
            </w:r>
            <w:r>
              <w:instrText>PAGEREF _Toc7830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14:paraId="49265BE0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1">
            <w:r>
              <w:t>3. Minimising Risks</w:t>
            </w:r>
            <w:r>
              <w:tab/>
            </w:r>
            <w:r>
              <w:fldChar w:fldCharType="begin"/>
            </w:r>
            <w:r>
              <w:instrText>PAGEREF _Toc7831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5F9F798A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2">
            <w:r>
              <w:t>4.  Clothing</w:t>
            </w:r>
            <w:r>
              <w:tab/>
            </w:r>
            <w:r>
              <w:fldChar w:fldCharType="begin"/>
            </w:r>
            <w:r>
              <w:instrText>PAGEREF _Toc7832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14:paraId="040682D2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3">
            <w:r>
              <w:t>5.  Play Times</w:t>
            </w:r>
            <w:r>
              <w:tab/>
            </w:r>
            <w:r>
              <w:fldChar w:fldCharType="begin"/>
            </w:r>
            <w:r>
              <w:instrText>PAGEREF _Toc7833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14:paraId="08D5640C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4">
            <w:r>
              <w:t>6.  School Trips</w:t>
            </w:r>
            <w:r>
              <w:tab/>
            </w:r>
            <w:r>
              <w:fldChar w:fldCharType="begin"/>
            </w:r>
            <w:r>
              <w:instrText>PAGEREF _Toc7834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14:paraId="7D6BC4D9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5">
            <w:r>
              <w:t>7. Hot Weather Procedures</w:t>
            </w:r>
            <w:r>
              <w:tab/>
            </w:r>
            <w:r>
              <w:fldChar w:fldCharType="begin"/>
            </w:r>
            <w:r>
              <w:instrText>PAGEREF _Toc7835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14:paraId="2A6BA448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6">
            <w:r>
              <w:t>8. Pupils with Albinism</w:t>
            </w:r>
            <w:r>
              <w:tab/>
            </w:r>
            <w:r>
              <w:fldChar w:fldCharType="begin"/>
            </w:r>
            <w:r>
              <w:instrText>PAGEREF _Toc7836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14:paraId="7E8A23E9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7">
            <w:r>
              <w:t>9.  Curriculum</w:t>
            </w:r>
            <w:r>
              <w:tab/>
            </w:r>
            <w:r>
              <w:fldChar w:fldCharType="begin"/>
            </w:r>
            <w:r>
              <w:instrText>PA</w:instrText>
            </w:r>
            <w:r>
              <w:instrText>GEREF _Toc7837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14:paraId="1490A5F9" w14:textId="77777777" w:rsidR="00F87FB8" w:rsidRDefault="00264612">
          <w:pPr>
            <w:pStyle w:val="TOC1"/>
            <w:tabs>
              <w:tab w:val="right" w:leader="dot" w:pos="9031"/>
            </w:tabs>
          </w:pPr>
          <w:hyperlink w:anchor="_Toc7838">
            <w:r>
              <w:t>10. Role Modelling</w:t>
            </w:r>
            <w:r>
              <w:tab/>
            </w:r>
            <w:r>
              <w:fldChar w:fldCharType="begin"/>
            </w:r>
            <w:r>
              <w:instrText>PAGEREF _Toc7838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14:paraId="0C3BEC8B" w14:textId="77777777" w:rsidR="00F87FB8" w:rsidRDefault="00264612">
          <w:r>
            <w:fldChar w:fldCharType="end"/>
          </w:r>
        </w:p>
      </w:sdtContent>
    </w:sdt>
    <w:p w14:paraId="71EE54FA" w14:textId="77777777" w:rsidR="00F87FB8" w:rsidRDefault="00264612">
      <w:pPr>
        <w:spacing w:after="0" w:line="249" w:lineRule="auto"/>
        <w:ind w:left="0" w:right="6087" w:firstLine="0"/>
        <w:jc w:val="left"/>
      </w:pPr>
      <w: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br w:type="page"/>
      </w:r>
    </w:p>
    <w:p w14:paraId="5F3EFBC5" w14:textId="77777777" w:rsidR="00F87FB8" w:rsidRDefault="00264612">
      <w:pPr>
        <w:spacing w:after="124" w:line="259" w:lineRule="auto"/>
        <w:ind w:left="61" w:right="0" w:firstLine="0"/>
        <w:jc w:val="center"/>
      </w:pPr>
      <w:r>
        <w:rPr>
          <w:noProof/>
        </w:rPr>
        <w:lastRenderedPageBreak/>
        <w:drawing>
          <wp:inline distT="0" distB="0" distL="0" distR="0" wp14:anchorId="1AEF9853" wp14:editId="74B36A89">
            <wp:extent cx="2735580" cy="1824228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82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E4DA5A3" w14:textId="77777777" w:rsidR="00F87FB8" w:rsidRDefault="00264612">
      <w:pPr>
        <w:ind w:left="-5" w:right="0"/>
      </w:pPr>
      <w:r>
        <w:t xml:space="preserve">At REAch2, our actions and our intentions as school leaders are guided by our Touchstones:  </w:t>
      </w:r>
    </w:p>
    <w:p w14:paraId="53D8155C" w14:textId="77777777" w:rsidR="00F87FB8" w:rsidRDefault="0026461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585"/>
      </w:tblGrid>
      <w:tr w:rsidR="00F87FB8" w14:paraId="6E42305B" w14:textId="77777777">
        <w:trPr>
          <w:trHeight w:val="1589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85EA3" w14:textId="77777777" w:rsidR="00F87FB8" w:rsidRDefault="00264612">
            <w:pPr>
              <w:spacing w:after="0" w:line="274" w:lineRule="auto"/>
              <w:ind w:left="828" w:right="66" w:hanging="720"/>
            </w:pPr>
            <w:proofErr w:type="gramStart"/>
            <w:r>
              <w:rPr>
                <w:color w:val="2E74B5"/>
              </w:rPr>
              <w:t xml:space="preserve">Integrity  </w:t>
            </w:r>
            <w:r>
              <w:t>We</w:t>
            </w:r>
            <w:proofErr w:type="gramEnd"/>
            <w:r>
              <w:t xml:space="preserve"> recognise that we lead by example and if we want children </w:t>
            </w:r>
            <w:r>
              <w:rPr>
                <w:color w:val="2E74B5"/>
              </w:rPr>
              <w:t xml:space="preserve"> </w:t>
            </w:r>
            <w:r>
              <w:t>to grow up to behave appropriately and with</w:t>
            </w:r>
            <w:r>
              <w:t xml:space="preserve"> integrity then we must model this behaviour.  </w:t>
            </w:r>
          </w:p>
          <w:p w14:paraId="7313627C" w14:textId="77777777" w:rsidR="00F87FB8" w:rsidRDefault="00264612">
            <w:pPr>
              <w:spacing w:after="19" w:line="259" w:lineRule="auto"/>
              <w:ind w:left="1918" w:right="0" w:firstLine="0"/>
              <w:jc w:val="left"/>
            </w:pPr>
            <w:r>
              <w:t xml:space="preserve"> </w:t>
            </w:r>
          </w:p>
          <w:p w14:paraId="49B635FE" w14:textId="77777777" w:rsidR="00F87FB8" w:rsidRDefault="00264612">
            <w:pPr>
              <w:spacing w:after="0" w:line="259" w:lineRule="auto"/>
              <w:ind w:left="108" w:right="0" w:firstLine="0"/>
            </w:pPr>
            <w:proofErr w:type="gramStart"/>
            <w:r>
              <w:rPr>
                <w:color w:val="2E74B5"/>
              </w:rPr>
              <w:t xml:space="preserve">Responsibility  </w:t>
            </w:r>
            <w:r>
              <w:t>We</w:t>
            </w:r>
            <w:proofErr w:type="gramEnd"/>
            <w:r>
              <w:t xml:space="preserve"> act judiciously with sensitivity and care. We don’t make </w:t>
            </w:r>
          </w:p>
        </w:tc>
      </w:tr>
      <w:tr w:rsidR="00F87FB8" w14:paraId="3DCFF013" w14:textId="77777777">
        <w:trPr>
          <w:trHeight w:val="911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C460027" w14:textId="77777777" w:rsidR="00F87FB8" w:rsidRDefault="0026461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 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2480C3FE" w14:textId="77777777" w:rsidR="00F87FB8" w:rsidRDefault="00264612">
            <w:pPr>
              <w:spacing w:after="2" w:line="273" w:lineRule="auto"/>
              <w:ind w:left="221" w:right="0" w:firstLine="0"/>
            </w:pPr>
            <w:r>
              <w:t xml:space="preserve">excuses, but mindfully answer for actions and continually seek to make improvements.  </w:t>
            </w:r>
          </w:p>
          <w:p w14:paraId="7AEBA96F" w14:textId="77777777" w:rsidR="00F87FB8" w:rsidRDefault="00264612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F87FB8" w14:paraId="2602C5F1" w14:textId="77777777">
        <w:trPr>
          <w:trHeight w:val="127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D39E057" w14:textId="77777777" w:rsidR="00F87FB8" w:rsidRDefault="00264612">
            <w:pPr>
              <w:spacing w:after="16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Inclusion  </w:t>
            </w:r>
          </w:p>
          <w:p w14:paraId="606068D5" w14:textId="77777777" w:rsidR="00F87FB8" w:rsidRDefault="0026461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 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6DA29DB3" w14:textId="77777777" w:rsidR="00F87FB8" w:rsidRDefault="00264612">
            <w:pPr>
              <w:spacing w:after="2" w:line="273" w:lineRule="auto"/>
              <w:ind w:left="221" w:right="66" w:firstLine="0"/>
            </w:pPr>
            <w:r>
              <w:t xml:space="preserve">We acknowledge and celebrate that all people are different and can play a role in the REAch2 family whatever their background or learning style.  </w:t>
            </w:r>
          </w:p>
          <w:p w14:paraId="1288D291" w14:textId="77777777" w:rsidR="00F87FB8" w:rsidRDefault="00264612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F87FB8" w14:paraId="449F236F" w14:textId="77777777">
        <w:trPr>
          <w:trHeight w:val="127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3706A0B" w14:textId="77777777" w:rsidR="00F87FB8" w:rsidRDefault="0026461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Enjoyment 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1AA10A61" w14:textId="77777777" w:rsidR="00F87FB8" w:rsidRDefault="00264612">
            <w:pPr>
              <w:spacing w:after="0" w:line="274" w:lineRule="auto"/>
              <w:ind w:left="221" w:right="65" w:firstLine="0"/>
            </w:pPr>
            <w:r>
              <w:t xml:space="preserve">Providing learning that is relevant, motivating and engaging releases a child’s curiosity and fun, so that a task can be </w:t>
            </w:r>
            <w:proofErr w:type="gramStart"/>
            <w:r>
              <w:t>tackled</w:t>
            </w:r>
            <w:proofErr w:type="gramEnd"/>
            <w:r>
              <w:t xml:space="preserve"> and their goals achieved. </w:t>
            </w:r>
          </w:p>
          <w:p w14:paraId="2F17F1AC" w14:textId="77777777" w:rsidR="00F87FB8" w:rsidRDefault="00264612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F87FB8" w14:paraId="6275A7C0" w14:textId="77777777">
        <w:trPr>
          <w:trHeight w:val="1271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81F2BE6" w14:textId="77777777" w:rsidR="00F87FB8" w:rsidRDefault="0026461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Inspiration 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4EE3D079" w14:textId="77777777" w:rsidR="00F87FB8" w:rsidRDefault="00264612">
            <w:pPr>
              <w:spacing w:after="0" w:line="274" w:lineRule="auto"/>
              <w:ind w:left="221" w:right="66" w:firstLine="0"/>
            </w:pPr>
            <w:r>
              <w:t>Inspiration breathes life into our schools. Introducing children to influential expe</w:t>
            </w:r>
            <w:r>
              <w:t xml:space="preserve">riences of people and place, motivates them to live their lives to the full.  </w:t>
            </w:r>
          </w:p>
          <w:p w14:paraId="14C19B76" w14:textId="77777777" w:rsidR="00F87FB8" w:rsidRDefault="00264612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F87FB8" w14:paraId="213C4F74" w14:textId="77777777">
        <w:trPr>
          <w:trHeight w:val="953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6B15F31" w14:textId="77777777" w:rsidR="00F87FB8" w:rsidRDefault="00264612">
            <w:pPr>
              <w:spacing w:after="16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Learning  </w:t>
            </w:r>
          </w:p>
          <w:p w14:paraId="6D9DD0F6" w14:textId="77777777" w:rsidR="00F87FB8" w:rsidRDefault="0026461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 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5A66585D" w14:textId="77777777" w:rsidR="00F87FB8" w:rsidRDefault="00264612">
            <w:pPr>
              <w:spacing w:after="0" w:line="273" w:lineRule="auto"/>
              <w:ind w:left="221" w:right="0" w:firstLine="0"/>
            </w:pPr>
            <w:r>
              <w:t xml:space="preserve">Children and adults will flourish in their learning and through learning discover a future that is worth pursuing.  </w:t>
            </w:r>
          </w:p>
          <w:p w14:paraId="2358D050" w14:textId="77777777" w:rsidR="00F87FB8" w:rsidRDefault="00264612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F87FB8" w14:paraId="7A3F3E7F" w14:textId="77777777">
        <w:trPr>
          <w:trHeight w:val="1832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1C0C612" w14:textId="77777777" w:rsidR="00F87FB8" w:rsidRDefault="00264612">
            <w:pPr>
              <w:spacing w:after="16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Leadership  </w:t>
            </w:r>
          </w:p>
          <w:p w14:paraId="7B7B6B77" w14:textId="77777777" w:rsidR="00F87FB8" w:rsidRDefault="00264612">
            <w:pPr>
              <w:spacing w:after="741" w:line="259" w:lineRule="auto"/>
              <w:ind w:left="108" w:right="0" w:firstLine="0"/>
              <w:jc w:val="left"/>
            </w:pPr>
            <w:r>
              <w:rPr>
                <w:color w:val="2E74B5"/>
              </w:rPr>
              <w:t xml:space="preserve"> </w:t>
            </w:r>
          </w:p>
          <w:p w14:paraId="48D6A6A5" w14:textId="77777777" w:rsidR="00F87FB8" w:rsidRDefault="002646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6DC3EFDD" w14:textId="77777777" w:rsidR="00F87FB8" w:rsidRDefault="00264612">
            <w:pPr>
              <w:spacing w:after="0" w:line="273" w:lineRule="auto"/>
              <w:ind w:left="221" w:right="66" w:firstLine="0"/>
            </w:pPr>
            <w:r>
              <w:t xml:space="preserve">REAch2 aspires for high quality leadership by seeking out talent, developing potential and spotting the possible in people as well as the actual. </w:t>
            </w:r>
          </w:p>
          <w:p w14:paraId="10D5EF05" w14:textId="77777777" w:rsidR="00F87FB8" w:rsidRDefault="00264612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</w:tr>
      <w:tr w:rsidR="00F87FB8" w14:paraId="452A5DB8" w14:textId="77777777">
        <w:trPr>
          <w:trHeight w:val="49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8A5E" w14:textId="77777777" w:rsidR="00F87FB8" w:rsidRDefault="002646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1849" w14:textId="77777777" w:rsidR="00F87FB8" w:rsidRDefault="00264612">
            <w:pPr>
              <w:spacing w:after="0" w:line="259" w:lineRule="auto"/>
              <w:ind w:left="1184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055A3457" w14:textId="77777777" w:rsidR="00F87FB8" w:rsidRDefault="00264612">
      <w:pPr>
        <w:pStyle w:val="Heading1"/>
        <w:ind w:left="345" w:hanging="360"/>
      </w:pPr>
      <w:bookmarkStart w:id="0" w:name="_Toc7829"/>
      <w:r>
        <w:t xml:space="preserve">Introduction </w:t>
      </w:r>
      <w:bookmarkEnd w:id="0"/>
    </w:p>
    <w:p w14:paraId="70968E92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AE8743E" w14:textId="77777777" w:rsidR="00F87FB8" w:rsidRDefault="00264612">
      <w:pPr>
        <w:ind w:left="-5" w:right="0"/>
      </w:pPr>
      <w:r>
        <w:lastRenderedPageBreak/>
        <w:t xml:space="preserve">At Martlesham Primary Academy we are committed to ensuring we meet our health and safety obligations to staff and pupils, including during outdoor activities.  </w:t>
      </w:r>
    </w:p>
    <w:p w14:paraId="22C05C72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8A746CC" w14:textId="77777777" w:rsidR="00F87FB8" w:rsidRDefault="00264612">
      <w:pPr>
        <w:ind w:left="-5" w:right="0"/>
      </w:pPr>
      <w:r>
        <w:t>During summer months, there comes the possibility to heatwaves. In these cases, it is excepti</w:t>
      </w:r>
      <w:r>
        <w:t xml:space="preserve">onally important to stay in cool conditions inside, and in the shade outside. As a school, we know that health and safety is of the utmost importance, and it is vital that we address this issue. </w:t>
      </w:r>
    </w:p>
    <w:p w14:paraId="5453E197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 </w:t>
      </w:r>
    </w:p>
    <w:p w14:paraId="310243C2" w14:textId="77777777" w:rsidR="00F87FB8" w:rsidRDefault="00264612">
      <w:pPr>
        <w:ind w:left="-5" w:right="0"/>
      </w:pPr>
      <w:r>
        <w:t>Overexposure to the sun’s ultraviolet (UV) radiation pres</w:t>
      </w:r>
      <w:r>
        <w:t xml:space="preserve">ents a severe risk to the health and wellbeing of our staff and pupils, with the potential to cause sunburn, blistering and sickness.  </w:t>
      </w:r>
    </w:p>
    <w:p w14:paraId="3EEE4484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5C74A07" w14:textId="77777777" w:rsidR="00F87FB8" w:rsidRDefault="00264612">
      <w:pPr>
        <w:ind w:left="-5" w:right="0"/>
      </w:pPr>
      <w:r>
        <w:t xml:space="preserve">This policy outlined the framework in which our school will identify, </w:t>
      </w:r>
      <w:proofErr w:type="gramStart"/>
      <w:r>
        <w:t>manage</w:t>
      </w:r>
      <w:proofErr w:type="gramEnd"/>
      <w:r>
        <w:t xml:space="preserve"> and minimise the risks of UV rays to our </w:t>
      </w:r>
      <w:r>
        <w:t xml:space="preserve">staff and pupils. The procedures outlined in this policy will be adhered to by all staff members, pupils, </w:t>
      </w:r>
      <w:proofErr w:type="gramStart"/>
      <w:r>
        <w:t>parents</w:t>
      </w:r>
      <w:proofErr w:type="gramEnd"/>
      <w:r>
        <w:t xml:space="preserve"> and visitors whilst on the school premises or attending a school event.  </w:t>
      </w:r>
    </w:p>
    <w:p w14:paraId="596FD2B9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31F3D76D" w14:textId="77777777" w:rsidR="00F87FB8" w:rsidRDefault="00264612">
      <w:pPr>
        <w:pStyle w:val="Heading1"/>
        <w:ind w:left="345" w:hanging="360"/>
      </w:pPr>
      <w:bookmarkStart w:id="1" w:name="_Toc7830"/>
      <w:r>
        <w:t xml:space="preserve">Roles and Responsibilities </w:t>
      </w:r>
      <w:bookmarkEnd w:id="1"/>
    </w:p>
    <w:p w14:paraId="729C50BA" w14:textId="77777777" w:rsidR="00F87FB8" w:rsidRDefault="00264612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71D1F17E" w14:textId="77777777" w:rsidR="00F87FB8" w:rsidRDefault="00264612">
      <w:pPr>
        <w:spacing w:after="33"/>
        <w:ind w:left="-5" w:right="0"/>
      </w:pPr>
      <w:r>
        <w:t>The Head Teacher is responsible for:</w:t>
      </w:r>
      <w:r>
        <w:t xml:space="preserve">  </w:t>
      </w:r>
    </w:p>
    <w:p w14:paraId="1E2A6DC7" w14:textId="77777777" w:rsidR="00F87FB8" w:rsidRDefault="00264612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5CC240A3" w14:textId="77777777" w:rsidR="00F87FB8" w:rsidRDefault="00264612">
      <w:pPr>
        <w:numPr>
          <w:ilvl w:val="0"/>
          <w:numId w:val="1"/>
        </w:numPr>
        <w:spacing w:after="153"/>
        <w:ind w:right="0" w:hanging="360"/>
      </w:pPr>
      <w:r>
        <w:t xml:space="preserve">Reviewing this policy annually. </w:t>
      </w:r>
    </w:p>
    <w:p w14:paraId="233682C9" w14:textId="77777777" w:rsidR="00F87FB8" w:rsidRDefault="00264612">
      <w:pPr>
        <w:numPr>
          <w:ilvl w:val="0"/>
          <w:numId w:val="1"/>
        </w:numPr>
        <w:spacing w:after="148"/>
        <w:ind w:right="0" w:hanging="360"/>
      </w:pPr>
      <w:r>
        <w:t xml:space="preserve">Ensuring staff have received appropriate training and guidance on the stipulations in this policy, and ensuring staff act in accordance with this policy.  </w:t>
      </w:r>
    </w:p>
    <w:p w14:paraId="7D441D20" w14:textId="77777777" w:rsidR="00F87FB8" w:rsidRDefault="00264612">
      <w:pPr>
        <w:numPr>
          <w:ilvl w:val="0"/>
          <w:numId w:val="1"/>
        </w:numPr>
        <w:spacing w:after="153"/>
        <w:ind w:right="0" w:hanging="360"/>
      </w:pPr>
      <w:r>
        <w:t xml:space="preserve">Determining if pupils should be sent home due to hot temperatures. </w:t>
      </w:r>
    </w:p>
    <w:p w14:paraId="391E5919" w14:textId="77777777" w:rsidR="00F87FB8" w:rsidRDefault="00264612">
      <w:pPr>
        <w:numPr>
          <w:ilvl w:val="0"/>
          <w:numId w:val="1"/>
        </w:numPr>
        <w:spacing w:after="148"/>
        <w:ind w:right="0" w:hanging="360"/>
      </w:pPr>
      <w:r>
        <w:t xml:space="preserve">Ensuring classroom temperatures </w:t>
      </w:r>
      <w:r>
        <w:t xml:space="preserve">are maintained at an appropriate level.  </w:t>
      </w:r>
    </w:p>
    <w:p w14:paraId="5C4CF351" w14:textId="77777777" w:rsidR="00F87FB8" w:rsidRDefault="00264612">
      <w:pPr>
        <w:numPr>
          <w:ilvl w:val="0"/>
          <w:numId w:val="1"/>
        </w:numPr>
        <w:spacing w:after="153"/>
        <w:ind w:right="0" w:hanging="360"/>
      </w:pPr>
      <w:r>
        <w:t xml:space="preserve">Ensuring staff model good practice in terms of sun safety.  </w:t>
      </w:r>
    </w:p>
    <w:p w14:paraId="0F1F3F19" w14:textId="77777777" w:rsidR="00F87FB8" w:rsidRDefault="00264612">
      <w:pPr>
        <w:numPr>
          <w:ilvl w:val="0"/>
          <w:numId w:val="1"/>
        </w:numPr>
        <w:spacing w:after="33"/>
        <w:ind w:right="0" w:hanging="360"/>
      </w:pPr>
      <w:r>
        <w:t xml:space="preserve">Ensuring staff understand the precautions for pupils in terms of sun safety, </w:t>
      </w:r>
    </w:p>
    <w:p w14:paraId="3CC45F4D" w14:textId="77777777" w:rsidR="00F87FB8" w:rsidRDefault="00264612">
      <w:pPr>
        <w:spacing w:after="33"/>
        <w:ind w:left="730" w:right="0"/>
      </w:pPr>
      <w:proofErr w:type="gramStart"/>
      <w:r>
        <w:t>e.g.</w:t>
      </w:r>
      <w:proofErr w:type="gramEnd"/>
      <w:r>
        <w:t xml:space="preserve"> wearing sun-safe hats.  </w:t>
      </w:r>
    </w:p>
    <w:p w14:paraId="5488CFCF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F9912F1" w14:textId="77777777" w:rsidR="00F87FB8" w:rsidRDefault="00264612">
      <w:pPr>
        <w:spacing w:after="33"/>
        <w:ind w:left="-5" w:right="0"/>
      </w:pPr>
      <w:r>
        <w:t xml:space="preserve">Staff members are responsible for:  </w:t>
      </w:r>
    </w:p>
    <w:p w14:paraId="4E7859C1" w14:textId="77777777" w:rsidR="00F87FB8" w:rsidRDefault="00264612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7A180F69" w14:textId="77777777" w:rsidR="00F87FB8" w:rsidRDefault="00264612">
      <w:pPr>
        <w:numPr>
          <w:ilvl w:val="0"/>
          <w:numId w:val="1"/>
        </w:numPr>
        <w:spacing w:after="154"/>
        <w:ind w:right="0" w:hanging="360"/>
      </w:pPr>
      <w:r>
        <w:t xml:space="preserve">Adhering to this policy.  </w:t>
      </w:r>
    </w:p>
    <w:p w14:paraId="0814283B" w14:textId="77777777" w:rsidR="00F87FB8" w:rsidRDefault="00264612">
      <w:pPr>
        <w:numPr>
          <w:ilvl w:val="0"/>
          <w:numId w:val="1"/>
        </w:numPr>
        <w:ind w:right="0" w:hanging="360"/>
      </w:pPr>
      <w:r>
        <w:t xml:space="preserve">Modelling good practice in terms of sun safety.  </w:t>
      </w:r>
    </w:p>
    <w:p w14:paraId="0858274B" w14:textId="77777777" w:rsidR="00F87FB8" w:rsidRDefault="00264612">
      <w:pPr>
        <w:numPr>
          <w:ilvl w:val="0"/>
          <w:numId w:val="1"/>
        </w:numPr>
        <w:spacing w:after="148"/>
        <w:ind w:right="0" w:hanging="360"/>
      </w:pPr>
      <w:r>
        <w:t xml:space="preserve">Ensuring pupils have the appropriate sun-safe clothing and sunscreen on.  </w:t>
      </w:r>
    </w:p>
    <w:p w14:paraId="38E82324" w14:textId="77777777" w:rsidR="00F87FB8" w:rsidRDefault="00264612">
      <w:pPr>
        <w:numPr>
          <w:ilvl w:val="0"/>
          <w:numId w:val="1"/>
        </w:numPr>
        <w:spacing w:after="33"/>
        <w:ind w:right="0" w:hanging="360"/>
      </w:pPr>
      <w:r>
        <w:t xml:space="preserve">Encouraging pupils to stay appropriately hydrated.  </w:t>
      </w:r>
    </w:p>
    <w:p w14:paraId="3C98ED13" w14:textId="77777777" w:rsidR="00F87FB8" w:rsidRDefault="00264612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51CBD94D" w14:textId="77777777" w:rsidR="00F87FB8" w:rsidRDefault="00264612">
      <w:pPr>
        <w:spacing w:after="33"/>
        <w:ind w:left="-5" w:right="0"/>
      </w:pPr>
      <w:r>
        <w:t xml:space="preserve">Parents are responsible for:  </w:t>
      </w:r>
    </w:p>
    <w:p w14:paraId="145C524A" w14:textId="77777777" w:rsidR="00F87FB8" w:rsidRDefault="00264612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4CDA944" w14:textId="77777777" w:rsidR="00F87FB8" w:rsidRDefault="00264612">
      <w:pPr>
        <w:numPr>
          <w:ilvl w:val="0"/>
          <w:numId w:val="1"/>
        </w:numPr>
        <w:spacing w:after="148"/>
        <w:ind w:right="0" w:hanging="360"/>
      </w:pPr>
      <w:r>
        <w:t xml:space="preserve">Sending their children to school with the necessary sun safety precautions, </w:t>
      </w:r>
      <w:proofErr w:type="gramStart"/>
      <w:r>
        <w:t>e.g.</w:t>
      </w:r>
      <w:proofErr w:type="gramEnd"/>
      <w:r>
        <w:t xml:space="preserve"> sunscreen applied, hats and water bottles.  </w:t>
      </w:r>
    </w:p>
    <w:p w14:paraId="50E35B03" w14:textId="77777777" w:rsidR="00F87FB8" w:rsidRDefault="00264612">
      <w:pPr>
        <w:numPr>
          <w:ilvl w:val="0"/>
          <w:numId w:val="1"/>
        </w:numPr>
        <w:spacing w:after="154"/>
        <w:ind w:right="0" w:hanging="360"/>
      </w:pPr>
      <w:r>
        <w:lastRenderedPageBreak/>
        <w:t>Encouraging their children to practice sun</w:t>
      </w:r>
      <w:r>
        <w:t xml:space="preserve">-safe precautions.  </w:t>
      </w:r>
    </w:p>
    <w:p w14:paraId="3D275C9B" w14:textId="77777777" w:rsidR="00F87FB8" w:rsidRDefault="00264612">
      <w:pPr>
        <w:numPr>
          <w:ilvl w:val="0"/>
          <w:numId w:val="1"/>
        </w:numPr>
        <w:spacing w:after="33"/>
        <w:ind w:right="0" w:hanging="360"/>
      </w:pPr>
      <w:r>
        <w:t xml:space="preserve">Being good role models in terms of sun safety.  </w:t>
      </w:r>
    </w:p>
    <w:p w14:paraId="2A1869F8" w14:textId="77777777" w:rsidR="00F87FB8" w:rsidRDefault="00264612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05A629C3" w14:textId="77777777" w:rsidR="00F87FB8" w:rsidRDefault="00264612">
      <w:pPr>
        <w:spacing w:after="33"/>
        <w:ind w:left="-5" w:right="0"/>
      </w:pPr>
      <w:r>
        <w:t xml:space="preserve">Pupils are responsible for:  </w:t>
      </w:r>
    </w:p>
    <w:p w14:paraId="529CC913" w14:textId="77777777" w:rsidR="00F87FB8" w:rsidRDefault="00264612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63DAB052" w14:textId="77777777" w:rsidR="00F87FB8" w:rsidRDefault="00264612">
      <w:pPr>
        <w:numPr>
          <w:ilvl w:val="0"/>
          <w:numId w:val="1"/>
        </w:numPr>
        <w:spacing w:after="154"/>
        <w:ind w:right="0" w:hanging="360"/>
      </w:pPr>
      <w:r>
        <w:t xml:space="preserve">Wearing the appropriate sun safety clothing, </w:t>
      </w:r>
      <w:proofErr w:type="gramStart"/>
      <w:r>
        <w:t>e.g.</w:t>
      </w:r>
      <w:proofErr w:type="gramEnd"/>
      <w:r>
        <w:t xml:space="preserve"> hats and sunglasses.  </w:t>
      </w:r>
    </w:p>
    <w:p w14:paraId="57AB327F" w14:textId="77777777" w:rsidR="00F87FB8" w:rsidRDefault="00264612">
      <w:pPr>
        <w:numPr>
          <w:ilvl w:val="0"/>
          <w:numId w:val="1"/>
        </w:numPr>
        <w:spacing w:after="153"/>
        <w:ind w:right="0" w:hanging="360"/>
      </w:pPr>
      <w:r>
        <w:t xml:space="preserve">Staying appropriately hydrated.  </w:t>
      </w:r>
    </w:p>
    <w:p w14:paraId="5DBD23E0" w14:textId="77777777" w:rsidR="00F87FB8" w:rsidRDefault="00264612">
      <w:pPr>
        <w:numPr>
          <w:ilvl w:val="0"/>
          <w:numId w:val="1"/>
        </w:numPr>
        <w:ind w:right="0" w:hanging="360"/>
      </w:pPr>
      <w:r>
        <w:t>Spending time in shaded areas to avoid sunbur</w:t>
      </w:r>
      <w:r>
        <w:t xml:space="preserve">ns and other associated risks.  </w:t>
      </w:r>
    </w:p>
    <w:p w14:paraId="3C163E3D" w14:textId="77777777" w:rsidR="00F87FB8" w:rsidRDefault="00264612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C5E7949" w14:textId="77777777" w:rsidR="00F87FB8" w:rsidRDefault="00264612">
      <w:pPr>
        <w:pStyle w:val="Heading1"/>
        <w:ind w:left="345" w:hanging="360"/>
      </w:pPr>
      <w:bookmarkStart w:id="2" w:name="_Toc7831"/>
      <w:r>
        <w:t xml:space="preserve">Minimising Risks </w:t>
      </w:r>
      <w:bookmarkEnd w:id="2"/>
    </w:p>
    <w:p w14:paraId="0F5FB82B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6290A82" w14:textId="77777777" w:rsidR="00F87FB8" w:rsidRDefault="00264612">
      <w:pPr>
        <w:ind w:left="-5" w:right="0"/>
      </w:pPr>
      <w:r>
        <w:t xml:space="preserve">In accordance with our Child Protection and Safeguarding Policy, the school is committed to ensuring the welfare and wellbeing of pupils. To minimise risk of heatstroke, </w:t>
      </w:r>
      <w:proofErr w:type="gramStart"/>
      <w:r>
        <w:t>sunstroke</w:t>
      </w:r>
      <w:proofErr w:type="gramEnd"/>
      <w:r>
        <w:t xml:space="preserve"> and sun damage, we:  </w:t>
      </w:r>
    </w:p>
    <w:p w14:paraId="4F85029B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3CC1C4EF" w14:textId="77777777" w:rsidR="00F87FB8" w:rsidRDefault="00264612">
      <w:pPr>
        <w:numPr>
          <w:ilvl w:val="0"/>
          <w:numId w:val="2"/>
        </w:numPr>
        <w:spacing w:after="108"/>
        <w:ind w:right="0" w:hanging="360"/>
      </w:pPr>
      <w:r>
        <w:t xml:space="preserve">Encourage staff and pupils to keep as much of their </w:t>
      </w:r>
      <w:r>
        <w:t xml:space="preserve">skin as possible covered up during the </w:t>
      </w:r>
      <w:proofErr w:type="gramStart"/>
      <w:r>
        <w:t>Summer</w:t>
      </w:r>
      <w:proofErr w:type="gramEnd"/>
      <w:r>
        <w:t xml:space="preserve"> months.  </w:t>
      </w:r>
    </w:p>
    <w:p w14:paraId="70ACC962" w14:textId="77777777" w:rsidR="00F87FB8" w:rsidRDefault="00264612">
      <w:pPr>
        <w:numPr>
          <w:ilvl w:val="0"/>
          <w:numId w:val="2"/>
        </w:numPr>
        <w:spacing w:after="111"/>
        <w:ind w:right="0" w:hanging="360"/>
      </w:pPr>
      <w:r>
        <w:t xml:space="preserve">Encourage staff and pupils to use sunscreen of at least sun protection factor (SPF) 15 on any part of the body that they cannot cover up.  </w:t>
      </w:r>
    </w:p>
    <w:p w14:paraId="2FB69629" w14:textId="77777777" w:rsidR="00F87FB8" w:rsidRDefault="00264612">
      <w:pPr>
        <w:numPr>
          <w:ilvl w:val="0"/>
          <w:numId w:val="2"/>
        </w:numPr>
        <w:spacing w:after="108"/>
        <w:ind w:right="0" w:hanging="360"/>
      </w:pPr>
      <w:r>
        <w:t>Use sunscreen in accordance with the product’s instructions.</w:t>
      </w:r>
      <w:r>
        <w:t xml:space="preserve">  </w:t>
      </w:r>
    </w:p>
    <w:p w14:paraId="0AAB698E" w14:textId="77777777" w:rsidR="00F87FB8" w:rsidRDefault="00264612">
      <w:pPr>
        <w:numPr>
          <w:ilvl w:val="0"/>
          <w:numId w:val="2"/>
        </w:numPr>
        <w:spacing w:after="109"/>
        <w:ind w:right="0" w:hanging="360"/>
      </w:pPr>
      <w:r>
        <w:t xml:space="preserve">Encourage staff and pupils to take their breaks in the shade, if possible, rather than staying out in the sun.  </w:t>
      </w:r>
    </w:p>
    <w:p w14:paraId="6CFD2B13" w14:textId="77777777" w:rsidR="00F87FB8" w:rsidRDefault="00264612">
      <w:pPr>
        <w:numPr>
          <w:ilvl w:val="0"/>
          <w:numId w:val="2"/>
        </w:numPr>
        <w:spacing w:after="110"/>
        <w:ind w:right="0" w:hanging="360"/>
      </w:pPr>
      <w:r>
        <w:t xml:space="preserve">Reschedule work/outdoor lessons to minimise UV exposure.  </w:t>
      </w:r>
    </w:p>
    <w:p w14:paraId="476A6479" w14:textId="77777777" w:rsidR="00F87FB8" w:rsidRDefault="00264612">
      <w:pPr>
        <w:numPr>
          <w:ilvl w:val="0"/>
          <w:numId w:val="2"/>
        </w:numPr>
        <w:spacing w:after="110"/>
        <w:ind w:right="0" w:hanging="360"/>
      </w:pPr>
      <w:r>
        <w:t xml:space="preserve">Situate water points and rest areas in the shade.  </w:t>
      </w:r>
    </w:p>
    <w:p w14:paraId="579D5770" w14:textId="77777777" w:rsidR="00F87FB8" w:rsidRDefault="00264612">
      <w:pPr>
        <w:numPr>
          <w:ilvl w:val="0"/>
          <w:numId w:val="2"/>
        </w:numPr>
        <w:spacing w:after="108"/>
        <w:ind w:right="0" w:hanging="360"/>
      </w:pPr>
      <w:r>
        <w:t>Encourage staff and pupils to</w:t>
      </w:r>
      <w:r>
        <w:t xml:space="preserve"> drink plenty of water to avoid dehydration.  </w:t>
      </w:r>
    </w:p>
    <w:p w14:paraId="4A304997" w14:textId="77777777" w:rsidR="00F87FB8" w:rsidRDefault="00264612">
      <w:pPr>
        <w:numPr>
          <w:ilvl w:val="0"/>
          <w:numId w:val="2"/>
        </w:numPr>
        <w:spacing w:after="111"/>
        <w:ind w:right="0" w:hanging="360"/>
      </w:pPr>
      <w:r>
        <w:t xml:space="preserve">Encourage staff and pupils to check their skin regularly for any unusual moles or spots and refer themselves to a qualified medical practitioner where necessary.  </w:t>
      </w:r>
    </w:p>
    <w:p w14:paraId="398400E5" w14:textId="77777777" w:rsidR="00F87FB8" w:rsidRDefault="00264612">
      <w:pPr>
        <w:numPr>
          <w:ilvl w:val="0"/>
          <w:numId w:val="2"/>
        </w:numPr>
        <w:ind w:right="0" w:hanging="360"/>
      </w:pPr>
      <w:r>
        <w:t>Encourage the removal of PPE during rest peri</w:t>
      </w:r>
      <w:r>
        <w:t xml:space="preserve">ods, to help facilitate heat loss.  </w:t>
      </w:r>
    </w:p>
    <w:p w14:paraId="18231F45" w14:textId="77777777" w:rsidR="00F87FB8" w:rsidRDefault="00264612">
      <w:pPr>
        <w:numPr>
          <w:ilvl w:val="0"/>
          <w:numId w:val="2"/>
        </w:numPr>
        <w:ind w:right="0" w:hanging="360"/>
      </w:pPr>
      <w:r>
        <w:t xml:space="preserve">Ensure all staff members, pupils and visitors are aware of, and adhere to, this policy.  </w:t>
      </w:r>
    </w:p>
    <w:p w14:paraId="167357E3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1FF4D52" w14:textId="77777777" w:rsidR="00F87FB8" w:rsidRDefault="00264612">
      <w:pPr>
        <w:ind w:left="-5" w:right="0"/>
      </w:pPr>
      <w:r>
        <w:t xml:space="preserve">Where pupils have suffered from a sun-related illness, </w:t>
      </w:r>
      <w:proofErr w:type="gramStart"/>
      <w:r>
        <w:t>e.g.</w:t>
      </w:r>
      <w:proofErr w:type="gramEnd"/>
      <w:r>
        <w:t xml:space="preserve"> sunstroke, a first aider will provide appropriate support in accordance with the school’s First Aid </w:t>
      </w:r>
    </w:p>
    <w:p w14:paraId="1A4622ED" w14:textId="77777777" w:rsidR="00F87FB8" w:rsidRDefault="00264612">
      <w:pPr>
        <w:ind w:left="-5" w:right="0"/>
      </w:pPr>
      <w:r>
        <w:t xml:space="preserve">Policy.  </w:t>
      </w:r>
    </w:p>
    <w:p w14:paraId="0FB6934D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A3DA319" w14:textId="77777777" w:rsidR="00F87FB8" w:rsidRDefault="00264612">
      <w:pPr>
        <w:pStyle w:val="Heading1"/>
        <w:ind w:left="345" w:hanging="360"/>
      </w:pPr>
      <w:bookmarkStart w:id="3" w:name="_Toc7832"/>
      <w:r>
        <w:t xml:space="preserve">Clothing </w:t>
      </w:r>
      <w:bookmarkEnd w:id="3"/>
    </w:p>
    <w:p w14:paraId="59A6E3C7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27D2022" w14:textId="77777777" w:rsidR="00F87FB8" w:rsidRDefault="00264612">
      <w:pPr>
        <w:ind w:left="-5" w:right="0"/>
      </w:pPr>
      <w:r>
        <w:t>During the Summer months, with temperatures above 25 degrees Celsius (°</w:t>
      </w:r>
      <w:r>
        <w:t xml:space="preserve">C), everyone working at or attending the school will be encouraged to protect their face, neck and ears using a hat.  </w:t>
      </w:r>
    </w:p>
    <w:p w14:paraId="4546A632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262B118" w14:textId="77777777" w:rsidR="00F87FB8" w:rsidRDefault="00264612">
      <w:pPr>
        <w:ind w:left="-5" w:right="0"/>
      </w:pPr>
      <w:r>
        <w:lastRenderedPageBreak/>
        <w:t xml:space="preserve">Sun-safe hats include:  </w:t>
      </w:r>
    </w:p>
    <w:p w14:paraId="5F30B2E5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A4BD87A" w14:textId="77777777" w:rsidR="00F87FB8" w:rsidRDefault="00264612">
      <w:pPr>
        <w:numPr>
          <w:ilvl w:val="0"/>
          <w:numId w:val="3"/>
        </w:numPr>
        <w:spacing w:after="108"/>
        <w:ind w:right="0" w:hanging="360"/>
      </w:pPr>
      <w:r>
        <w:t xml:space="preserve">Bucket hats with a deep crown and brim size of at least 5cm for pupils and 6cm for adults.  </w:t>
      </w:r>
    </w:p>
    <w:p w14:paraId="7ABC9FA0" w14:textId="77777777" w:rsidR="00F87FB8" w:rsidRDefault="00264612">
      <w:pPr>
        <w:numPr>
          <w:ilvl w:val="0"/>
          <w:numId w:val="3"/>
        </w:numPr>
        <w:spacing w:after="111"/>
        <w:ind w:right="0" w:hanging="360"/>
      </w:pPr>
      <w:r>
        <w:t>Broad-brimmed h</w:t>
      </w:r>
      <w:r>
        <w:t xml:space="preserve">ats with a brim of at least 6cm for pupils and 7.5cm for adults. </w:t>
      </w:r>
    </w:p>
    <w:p w14:paraId="3144BF20" w14:textId="77777777" w:rsidR="00F87FB8" w:rsidRDefault="00264612">
      <w:pPr>
        <w:numPr>
          <w:ilvl w:val="0"/>
          <w:numId w:val="3"/>
        </w:numPr>
        <w:spacing w:after="108"/>
        <w:ind w:right="0" w:hanging="360"/>
      </w:pPr>
      <w:r>
        <w:t xml:space="preserve">Legionnaire-style hats.  </w:t>
      </w:r>
    </w:p>
    <w:p w14:paraId="35650E29" w14:textId="77777777" w:rsidR="00F87FB8" w:rsidRDefault="00264612">
      <w:pPr>
        <w:numPr>
          <w:ilvl w:val="0"/>
          <w:numId w:val="3"/>
        </w:numPr>
        <w:ind w:right="0" w:hanging="360"/>
      </w:pPr>
      <w:r>
        <w:t xml:space="preserve">Baseball caps or visors are not sun-safe hats.  </w:t>
      </w:r>
    </w:p>
    <w:p w14:paraId="00DD0514" w14:textId="77777777" w:rsidR="00F87FB8" w:rsidRDefault="00264612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A187D00" w14:textId="77777777" w:rsidR="00F87FB8" w:rsidRDefault="00264612">
      <w:pPr>
        <w:ind w:left="-5" w:right="0"/>
      </w:pPr>
      <w:r>
        <w:t xml:space="preserve">Pupils without sun-safe hats will only play in an area protected from the </w:t>
      </w:r>
      <w:proofErr w:type="gramStart"/>
      <w:r>
        <w:t>sun, unless</w:t>
      </w:r>
      <w:proofErr w:type="gramEnd"/>
      <w:r>
        <w:t xml:space="preserve"> a sun-safe hat has been provided.  </w:t>
      </w:r>
    </w:p>
    <w:p w14:paraId="58802D56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858145C" w14:textId="77777777" w:rsidR="00F87FB8" w:rsidRDefault="00264612">
      <w:pPr>
        <w:ind w:left="-5" w:right="0"/>
      </w:pPr>
      <w:r>
        <w:t xml:space="preserve">Everyone working at or attending the school during daylight hours will be required to wear sun-safe clothing that covers as much of their skin as possible.  </w:t>
      </w:r>
    </w:p>
    <w:p w14:paraId="7611D846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5A2E0E1" w14:textId="77777777" w:rsidR="00F87FB8" w:rsidRDefault="00264612">
      <w:pPr>
        <w:ind w:left="-5" w:right="0"/>
      </w:pPr>
      <w:r>
        <w:t xml:space="preserve">This includes wearing:  </w:t>
      </w:r>
    </w:p>
    <w:p w14:paraId="7499DD7E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4DD32F19" w14:textId="77777777" w:rsidR="00F87FB8" w:rsidRDefault="00264612">
      <w:pPr>
        <w:numPr>
          <w:ilvl w:val="0"/>
          <w:numId w:val="3"/>
        </w:numPr>
        <w:spacing w:after="111"/>
        <w:ind w:right="0" w:hanging="360"/>
      </w:pPr>
      <w:r>
        <w:t xml:space="preserve">Loose fitting shirts and dresses with sleeves and collars or covered </w:t>
      </w:r>
      <w:r>
        <w:t xml:space="preserve">necklines.  </w:t>
      </w:r>
    </w:p>
    <w:p w14:paraId="39C2A388" w14:textId="77777777" w:rsidR="00F87FB8" w:rsidRDefault="00264612">
      <w:pPr>
        <w:numPr>
          <w:ilvl w:val="0"/>
          <w:numId w:val="3"/>
        </w:numPr>
        <w:spacing w:after="108"/>
        <w:ind w:right="0" w:hanging="360"/>
      </w:pPr>
      <w:r>
        <w:t xml:space="preserve">Longer style skirts, </w:t>
      </w:r>
      <w:proofErr w:type="gramStart"/>
      <w:r>
        <w:t>shorts</w:t>
      </w:r>
      <w:proofErr w:type="gramEnd"/>
      <w:r>
        <w:t xml:space="preserve"> or trousers. </w:t>
      </w:r>
    </w:p>
    <w:p w14:paraId="7B085CE3" w14:textId="77777777" w:rsidR="00F87FB8" w:rsidRDefault="00264612">
      <w:pPr>
        <w:numPr>
          <w:ilvl w:val="0"/>
          <w:numId w:val="3"/>
        </w:numPr>
        <w:ind w:right="0" w:hanging="360"/>
      </w:pPr>
      <w:r>
        <w:t xml:space="preserve">Tops that cover the shoulder area.  </w:t>
      </w:r>
    </w:p>
    <w:p w14:paraId="0AE0716C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F6BE093" w14:textId="77777777" w:rsidR="00F87FB8" w:rsidRDefault="00264612">
      <w:pPr>
        <w:ind w:left="-5" w:right="0"/>
      </w:pPr>
      <w:r>
        <w:t xml:space="preserve">During hot weather, lightweight clothing will be required to reduce the risk of overheating.  </w:t>
      </w:r>
    </w:p>
    <w:p w14:paraId="489344EA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4C792DB" w14:textId="77777777" w:rsidR="00F87FB8" w:rsidRDefault="00264612">
      <w:pPr>
        <w:ind w:left="-5" w:right="0"/>
      </w:pPr>
      <w:r>
        <w:t xml:space="preserve">Pupils will be advised not to wear their jumpers or cardigans during hot weather.  </w:t>
      </w:r>
    </w:p>
    <w:p w14:paraId="0759D133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BBB4BC0" w14:textId="77777777" w:rsidR="00F87FB8" w:rsidRDefault="00264612">
      <w:pPr>
        <w:ind w:left="-5" w:right="0"/>
      </w:pPr>
      <w:r>
        <w:t xml:space="preserve">Pupils not wearing sun-safe clothing will be required to play in an area protected from the </w:t>
      </w:r>
      <w:proofErr w:type="gramStart"/>
      <w:r>
        <w:t>sun, if</w:t>
      </w:r>
      <w:proofErr w:type="gramEnd"/>
      <w:r>
        <w:t xml:space="preserve"> spare clothing cannot be provided.  </w:t>
      </w:r>
    </w:p>
    <w:p w14:paraId="7B55BD64" w14:textId="77777777" w:rsidR="00F87FB8" w:rsidRDefault="00264612">
      <w:pPr>
        <w:ind w:left="-5" w:right="0"/>
      </w:pPr>
      <w:r>
        <w:t>On days above 25°C, PE lessons wi</w:t>
      </w:r>
      <w:r>
        <w:t xml:space="preserve">ll only involve activities that are not overly strenuous.  </w:t>
      </w:r>
    </w:p>
    <w:p w14:paraId="234FB1D2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3658EF2" w14:textId="77777777" w:rsidR="00F87FB8" w:rsidRDefault="00264612">
      <w:pPr>
        <w:ind w:left="-5" w:right="0"/>
      </w:pPr>
      <w:r>
        <w:t xml:space="preserve">Appropriate clothes, hats and sunscreen will be worn during PE in hot weather, and participants will remain suitably hydrated.  </w:t>
      </w:r>
    </w:p>
    <w:p w14:paraId="2A29A299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A4F8267" w14:textId="77777777" w:rsidR="00F87FB8" w:rsidRDefault="00264612">
      <w:pPr>
        <w:ind w:left="-5" w:right="0"/>
      </w:pPr>
      <w:r>
        <w:t xml:space="preserve">All outdoor activities will be planned to take place in shaded </w:t>
      </w:r>
      <w:r>
        <w:t xml:space="preserve">areas. Activities will be set up in the shade and moved throughout the day to stay in the shade.  </w:t>
      </w:r>
    </w:p>
    <w:p w14:paraId="774A7372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E3BC7EF" w14:textId="77777777" w:rsidR="00F87FB8" w:rsidRDefault="00264612">
      <w:pPr>
        <w:ind w:left="-5" w:right="0"/>
      </w:pPr>
      <w:r>
        <w:t xml:space="preserve">On days above 28°C, PE lessons will be held indoors to prevent any kind of illness resulting from strenuous activities in hot conditions.  </w:t>
      </w:r>
    </w:p>
    <w:p w14:paraId="56720ED7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0B0210C" w14:textId="77777777" w:rsidR="00F87FB8" w:rsidRDefault="00264612">
      <w:pPr>
        <w:pStyle w:val="Heading1"/>
        <w:ind w:left="345" w:hanging="360"/>
      </w:pPr>
      <w:bookmarkStart w:id="4" w:name="_Toc7833"/>
      <w:r>
        <w:t xml:space="preserve">Play Times </w:t>
      </w:r>
      <w:bookmarkEnd w:id="4"/>
    </w:p>
    <w:p w14:paraId="2FF0CC7C" w14:textId="77777777" w:rsidR="00F87FB8" w:rsidRDefault="00264612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3E18617" w14:textId="77777777" w:rsidR="00F87FB8" w:rsidRDefault="00264612">
      <w:pPr>
        <w:ind w:left="-5" w:right="0"/>
      </w:pPr>
      <w:r>
        <w:t xml:space="preserve">On days above 25°C, play times will occur in shaded areas. Activities will be set up in the shade and moved throughout the day to stay in the shade.  </w:t>
      </w:r>
    </w:p>
    <w:p w14:paraId="3DE2006A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236B71B" w14:textId="77777777" w:rsidR="00F87FB8" w:rsidRDefault="00264612">
      <w:pPr>
        <w:ind w:left="-5" w:right="0"/>
      </w:pPr>
      <w:r>
        <w:lastRenderedPageBreak/>
        <w:t>Appropriate clothes, hats and sunscreen will be worn, and individuals will be reminded to stay suitabl</w:t>
      </w:r>
      <w:r>
        <w:t xml:space="preserve">y hydrated.  </w:t>
      </w:r>
    </w:p>
    <w:p w14:paraId="281B3D0F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8022F68" w14:textId="77777777" w:rsidR="00F87FB8" w:rsidRDefault="00264612">
      <w:pPr>
        <w:ind w:left="-5" w:right="0"/>
      </w:pPr>
      <w:r>
        <w:t xml:space="preserve">On days above 28°C, play times will be held indoors to prevent any kind of illness resulting from strenuous activities in hot conditions.  </w:t>
      </w:r>
    </w:p>
    <w:p w14:paraId="46E18325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5470FE87" w14:textId="77777777" w:rsidR="00F87FB8" w:rsidRDefault="00264612">
      <w:pPr>
        <w:pStyle w:val="Heading1"/>
        <w:ind w:left="345" w:hanging="360"/>
      </w:pPr>
      <w:bookmarkStart w:id="5" w:name="_Toc7834"/>
      <w:r>
        <w:t xml:space="preserve">School Trips </w:t>
      </w:r>
      <w:bookmarkEnd w:id="5"/>
    </w:p>
    <w:p w14:paraId="0DE163F4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AC43221" w14:textId="77777777" w:rsidR="00F87FB8" w:rsidRDefault="00264612">
      <w:pPr>
        <w:ind w:left="-5" w:right="0"/>
      </w:pPr>
      <w:r>
        <w:t xml:space="preserve">School trips will have a specified maximum temperature, and this will be based on the age of the children, how much walking is involved, the destination and the time of day.  </w:t>
      </w:r>
    </w:p>
    <w:p w14:paraId="73C3CF16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9EC7A8D" w14:textId="77777777" w:rsidR="00F87FB8" w:rsidRDefault="00264612">
      <w:pPr>
        <w:ind w:left="-5" w:right="0"/>
      </w:pPr>
      <w:r>
        <w:t xml:space="preserve">Sports days will be postponed if the temperature exceeds 28°C.  </w:t>
      </w:r>
    </w:p>
    <w:p w14:paraId="40263AEE" w14:textId="77777777" w:rsidR="00F87FB8" w:rsidRDefault="00264612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15AF8FC9" w14:textId="77777777" w:rsidR="00F87FB8" w:rsidRDefault="0026461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14:paraId="0B2BC4E6" w14:textId="77777777" w:rsidR="00F87FB8" w:rsidRDefault="00264612">
      <w:pPr>
        <w:pStyle w:val="Heading1"/>
        <w:ind w:left="345" w:hanging="360"/>
      </w:pPr>
      <w:bookmarkStart w:id="6" w:name="_Toc7835"/>
      <w:r>
        <w:t>Hot Wea</w:t>
      </w:r>
      <w:r>
        <w:t xml:space="preserve">ther Procedures </w:t>
      </w:r>
      <w:bookmarkEnd w:id="6"/>
    </w:p>
    <w:p w14:paraId="292D6BD8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E8F1176" w14:textId="77777777" w:rsidR="00F87FB8" w:rsidRDefault="00264612">
      <w:pPr>
        <w:ind w:left="-5" w:right="0"/>
      </w:pPr>
      <w:r>
        <w:t xml:space="preserve">The Education (School Premises) Regulations 1999, stipulate the temperatures that classrooms should be kept at, which are detailed below:  </w:t>
      </w:r>
    </w:p>
    <w:p w14:paraId="619DCD75" w14:textId="77777777" w:rsidR="00F87FB8" w:rsidRDefault="0026461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14" w:type="dxa"/>
        <w:tblInd w:w="6" w:type="dxa"/>
        <w:tblCellMar>
          <w:top w:w="0" w:type="dxa"/>
          <w:left w:w="10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081"/>
        <w:gridCol w:w="1933"/>
      </w:tblGrid>
      <w:tr w:rsidR="00F87FB8" w14:paraId="49E58090" w14:textId="77777777">
        <w:trPr>
          <w:trHeight w:val="542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1F5D"/>
            <w:vAlign w:val="center"/>
          </w:tcPr>
          <w:p w14:paraId="7DDFE96D" w14:textId="77777777" w:rsidR="00F87FB8" w:rsidRDefault="00264612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FFFF"/>
              </w:rPr>
              <w:t xml:space="preserve">Area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1F5D"/>
            <w:vAlign w:val="center"/>
          </w:tcPr>
          <w:p w14:paraId="120AF855" w14:textId="77777777" w:rsidR="00F87FB8" w:rsidRDefault="00264612">
            <w:pPr>
              <w:spacing w:after="0" w:line="259" w:lineRule="auto"/>
              <w:ind w:left="121" w:right="0" w:firstLine="0"/>
              <w:jc w:val="left"/>
            </w:pPr>
            <w:r>
              <w:rPr>
                <w:color w:val="FFFFFF"/>
              </w:rPr>
              <w:t xml:space="preserve">Temperature </w:t>
            </w:r>
          </w:p>
        </w:tc>
      </w:tr>
      <w:tr w:rsidR="00F87FB8" w14:paraId="6A30684A" w14:textId="77777777">
        <w:trPr>
          <w:trHeight w:val="113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EA2F" w14:textId="77777777" w:rsidR="00F87FB8" w:rsidRDefault="00264612">
            <w:pPr>
              <w:spacing w:after="0" w:line="259" w:lineRule="auto"/>
              <w:ind w:left="0" w:right="62" w:firstLine="0"/>
            </w:pPr>
            <w:r>
              <w:t xml:space="preserve">Where there is a below normal level of physical activity due to ill health or physical disability, </w:t>
            </w:r>
            <w:proofErr w:type="gramStart"/>
            <w:r>
              <w:t>e.g.</w:t>
            </w:r>
            <w:proofErr w:type="gramEnd"/>
            <w:r>
              <w:t xml:space="preserve"> isolation rooms; however, this does not include sleeping accommodation.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C6B3" w14:textId="77777777" w:rsidR="00F87FB8" w:rsidRDefault="00264612">
            <w:pPr>
              <w:spacing w:after="0" w:line="259" w:lineRule="auto"/>
              <w:ind w:left="0" w:right="72" w:firstLine="0"/>
              <w:jc w:val="center"/>
            </w:pPr>
            <w:r>
              <w:t xml:space="preserve">21°C </w:t>
            </w:r>
          </w:p>
        </w:tc>
      </w:tr>
      <w:tr w:rsidR="00F87FB8" w14:paraId="3CE03912" w14:textId="77777777">
        <w:trPr>
          <w:trHeight w:val="838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BF9D" w14:textId="77777777" w:rsidR="00F87FB8" w:rsidRDefault="00264612">
            <w:pPr>
              <w:spacing w:after="0" w:line="259" w:lineRule="auto"/>
              <w:ind w:left="0" w:right="0" w:firstLine="0"/>
            </w:pPr>
            <w:r>
              <w:t xml:space="preserve">Where there is a normal level of physical activity associated with teaching, private </w:t>
            </w:r>
            <w:proofErr w:type="gramStart"/>
            <w:r>
              <w:t>study</w:t>
            </w:r>
            <w:proofErr w:type="gramEnd"/>
            <w:r>
              <w:t xml:space="preserve"> or examinations.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D6FB" w14:textId="77777777" w:rsidR="00F87FB8" w:rsidRDefault="00264612">
            <w:pPr>
              <w:spacing w:after="0" w:line="259" w:lineRule="auto"/>
              <w:ind w:left="0" w:right="72" w:firstLine="0"/>
              <w:jc w:val="center"/>
            </w:pPr>
            <w:r>
              <w:t xml:space="preserve">18°C </w:t>
            </w:r>
          </w:p>
        </w:tc>
      </w:tr>
      <w:tr w:rsidR="00F87FB8" w14:paraId="5E05DFAB" w14:textId="77777777">
        <w:trPr>
          <w:trHeight w:val="1133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31DF" w14:textId="77777777" w:rsidR="00F87FB8" w:rsidRDefault="00264612">
            <w:pPr>
              <w:spacing w:after="0" w:line="259" w:lineRule="auto"/>
              <w:ind w:left="0" w:right="64" w:firstLine="0"/>
            </w:pPr>
            <w:r>
              <w:t xml:space="preserve">Where there is a high level of physical activity, </w:t>
            </w:r>
            <w:proofErr w:type="gramStart"/>
            <w:r>
              <w:t>e.g.</w:t>
            </w:r>
            <w:proofErr w:type="gramEnd"/>
            <w:r>
              <w:t xml:space="preserve"> PE sports halls, washrooms, sleeping accommodation and circulation spaces.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F2AF" w14:textId="77777777" w:rsidR="00F87FB8" w:rsidRDefault="00264612">
            <w:pPr>
              <w:spacing w:after="0" w:line="259" w:lineRule="auto"/>
              <w:ind w:left="0" w:right="72" w:firstLine="0"/>
              <w:jc w:val="center"/>
            </w:pPr>
            <w:r>
              <w:t xml:space="preserve">15°C </w:t>
            </w:r>
          </w:p>
        </w:tc>
      </w:tr>
    </w:tbl>
    <w:p w14:paraId="22627C07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73CCCB2" w14:textId="77777777" w:rsidR="00F87FB8" w:rsidRDefault="00264612">
      <w:pPr>
        <w:ind w:left="-5" w:right="0"/>
      </w:pPr>
      <w:r>
        <w:t>The Head Teacher will decide if the premises are unsuitable for pupils, and will issue a statement to parents via ph</w:t>
      </w:r>
      <w:r>
        <w:t xml:space="preserve">one, text message or email, stating children must be sent home, specifying the timeframe by which children need to be collected.  </w:t>
      </w:r>
    </w:p>
    <w:p w14:paraId="32858C53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86526D1" w14:textId="77777777" w:rsidR="00F87FB8" w:rsidRDefault="00264612">
      <w:pPr>
        <w:ind w:left="-5" w:right="0"/>
      </w:pPr>
      <w:r>
        <w:t xml:space="preserve">The Head Teacher will text, phone or email parents reminding them to send their children to school with sunscreen applied, </w:t>
      </w:r>
      <w:r>
        <w:t xml:space="preserve">a hat and </w:t>
      </w:r>
      <w:proofErr w:type="gramStart"/>
      <w:r>
        <w:t>a sufficient amount of</w:t>
      </w:r>
      <w:proofErr w:type="gramEnd"/>
      <w:r>
        <w:t xml:space="preserve"> water.  </w:t>
      </w:r>
    </w:p>
    <w:p w14:paraId="6B8EF185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5D47419" w14:textId="77777777" w:rsidR="00F87FB8" w:rsidRDefault="00264612">
      <w:pPr>
        <w:pStyle w:val="Heading1"/>
        <w:ind w:left="345" w:hanging="360"/>
      </w:pPr>
      <w:bookmarkStart w:id="7" w:name="_Toc7836"/>
      <w:r>
        <w:t xml:space="preserve">Pupils with Albinism </w:t>
      </w:r>
      <w:bookmarkEnd w:id="7"/>
    </w:p>
    <w:p w14:paraId="2276DBCB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4DAC620" w14:textId="77777777" w:rsidR="00F87FB8" w:rsidRDefault="00264612">
      <w:pPr>
        <w:ind w:left="-5" w:right="0"/>
      </w:pPr>
      <w:r>
        <w:t xml:space="preserve">The school recognises that the lack of melanin in a pupil with albinism’s skin increases their risk of sunburn and skin cancer.  </w:t>
      </w:r>
    </w:p>
    <w:p w14:paraId="17EF8920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B6C5FBF" w14:textId="77777777" w:rsidR="00F87FB8" w:rsidRDefault="00264612">
      <w:pPr>
        <w:ind w:left="-5" w:right="0"/>
      </w:pPr>
      <w:r>
        <w:t xml:space="preserve">To enhance their protection from the sun, we will ensure that pupils with albinism:  </w:t>
      </w:r>
    </w:p>
    <w:p w14:paraId="67A21B65" w14:textId="77777777" w:rsidR="00F87FB8" w:rsidRDefault="00264612">
      <w:pPr>
        <w:spacing w:after="17" w:line="259" w:lineRule="auto"/>
        <w:ind w:left="0" w:right="0" w:firstLine="0"/>
        <w:jc w:val="left"/>
      </w:pPr>
      <w:r>
        <w:lastRenderedPageBreak/>
        <w:t xml:space="preserve"> </w:t>
      </w:r>
    </w:p>
    <w:p w14:paraId="5101D8F1" w14:textId="77777777" w:rsidR="00F87FB8" w:rsidRDefault="00264612">
      <w:pPr>
        <w:numPr>
          <w:ilvl w:val="0"/>
          <w:numId w:val="4"/>
        </w:numPr>
        <w:spacing w:after="111"/>
        <w:ind w:right="0" w:hanging="360"/>
      </w:pPr>
      <w:r>
        <w:t>Where possible, avoid going out betw</w:t>
      </w:r>
      <w:r>
        <w:t xml:space="preserve">een 11am and 3pm, when the sun is at its hottest and UV radiation is at its strongest. Pupils with albinism may wait in a shaded area or in the classroom with a teacher during these times.  </w:t>
      </w:r>
    </w:p>
    <w:p w14:paraId="4EEC7AEE" w14:textId="77777777" w:rsidR="00F87FB8" w:rsidRDefault="00264612">
      <w:pPr>
        <w:numPr>
          <w:ilvl w:val="0"/>
          <w:numId w:val="4"/>
        </w:numPr>
        <w:spacing w:after="108"/>
        <w:ind w:right="0" w:hanging="360"/>
      </w:pPr>
      <w:r>
        <w:t xml:space="preserve">Wear sunglasses with a UV filter.  </w:t>
      </w:r>
    </w:p>
    <w:p w14:paraId="6134CD15" w14:textId="77777777" w:rsidR="00F87FB8" w:rsidRDefault="00264612">
      <w:pPr>
        <w:numPr>
          <w:ilvl w:val="0"/>
          <w:numId w:val="4"/>
        </w:numPr>
        <w:ind w:right="0" w:hanging="360"/>
      </w:pPr>
      <w:r>
        <w:t>Cover up with a hat and loose</w:t>
      </w:r>
      <w:r>
        <w:t xml:space="preserve">-fitting clothing. </w:t>
      </w:r>
    </w:p>
    <w:p w14:paraId="41AC898D" w14:textId="77777777" w:rsidR="00F87FB8" w:rsidRDefault="00264612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325C7C8" w14:textId="77777777" w:rsidR="00F87FB8" w:rsidRDefault="00264612">
      <w:pPr>
        <w:ind w:left="-5" w:right="0"/>
      </w:pPr>
      <w:r>
        <w:t xml:space="preserve">We will ensure that specific medical advice in relation to pupils with albinism is adhered to.  </w:t>
      </w:r>
    </w:p>
    <w:p w14:paraId="2B6E0A2A" w14:textId="77777777" w:rsidR="00F87FB8" w:rsidRDefault="00264612">
      <w:pPr>
        <w:ind w:left="-5" w:right="0"/>
      </w:pPr>
      <w:r>
        <w:t xml:space="preserve">The school’s Supporting Pupils with Medical Conditions Policy will be </w:t>
      </w:r>
      <w:proofErr w:type="gramStart"/>
      <w:r>
        <w:t>adhered to at all times</w:t>
      </w:r>
      <w:proofErr w:type="gramEnd"/>
      <w:r>
        <w:t xml:space="preserve">.  </w:t>
      </w:r>
    </w:p>
    <w:p w14:paraId="3788C42D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4DAC0CD" w14:textId="77777777" w:rsidR="00F87FB8" w:rsidRDefault="00264612">
      <w:pPr>
        <w:pStyle w:val="Heading1"/>
        <w:ind w:left="345" w:hanging="360"/>
      </w:pPr>
      <w:bookmarkStart w:id="8" w:name="_Toc7837"/>
      <w:r>
        <w:t xml:space="preserve">Curriculum </w:t>
      </w:r>
      <w:bookmarkEnd w:id="8"/>
    </w:p>
    <w:p w14:paraId="272332C5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C5F6F2F" w14:textId="77777777" w:rsidR="00F87FB8" w:rsidRDefault="00264612">
      <w:pPr>
        <w:ind w:left="-5" w:right="0"/>
      </w:pPr>
      <w:r>
        <w:t xml:space="preserve">Pupils will be taught about the dangers of the sun and information about sun protection will be incorporated into the curriculum for all ages.  </w:t>
      </w:r>
    </w:p>
    <w:p w14:paraId="443919B8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D9C71CC" w14:textId="77777777" w:rsidR="00F87FB8" w:rsidRDefault="00264612">
      <w:pPr>
        <w:ind w:left="-5" w:right="0"/>
      </w:pPr>
      <w:r>
        <w:t xml:space="preserve">The dangers of sunbeds will also be incorporated into PSHE lessons.  </w:t>
      </w:r>
    </w:p>
    <w:p w14:paraId="55C683AA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BB5E175" w14:textId="77777777" w:rsidR="00F87FB8" w:rsidRDefault="00264612">
      <w:pPr>
        <w:ind w:left="-5" w:right="0"/>
      </w:pPr>
      <w:r>
        <w:t>Sun protection will be actively promo</w:t>
      </w:r>
      <w:r>
        <w:t xml:space="preserve">ted to pupils at key points of the year, such as before and during the </w:t>
      </w:r>
      <w:proofErr w:type="gramStart"/>
      <w:r>
        <w:t>Summer</w:t>
      </w:r>
      <w:proofErr w:type="gramEnd"/>
      <w:r>
        <w:t xml:space="preserve"> term, through assemblies, workshops and lessons.  </w:t>
      </w:r>
    </w:p>
    <w:p w14:paraId="4B971108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D753D57" w14:textId="77777777" w:rsidR="00F87FB8" w:rsidRDefault="00264612">
      <w:pPr>
        <w:ind w:left="-5" w:right="0"/>
      </w:pPr>
      <w:r>
        <w:t xml:space="preserve">Information regarding sun protection will be sent to parents in the Spring and Summer terms.  </w:t>
      </w:r>
    </w:p>
    <w:p w14:paraId="15BF1FDB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035C1BD" w14:textId="77777777" w:rsidR="00F87FB8" w:rsidRDefault="00264612">
      <w:pPr>
        <w:pStyle w:val="Heading1"/>
        <w:ind w:left="345" w:hanging="360"/>
      </w:pPr>
      <w:bookmarkStart w:id="9" w:name="_Toc7838"/>
      <w:r>
        <w:t xml:space="preserve">Role Modelling </w:t>
      </w:r>
      <w:bookmarkEnd w:id="9"/>
    </w:p>
    <w:p w14:paraId="09565DCF" w14:textId="77777777" w:rsidR="00F87FB8" w:rsidRDefault="00264612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1598220" w14:textId="77777777" w:rsidR="00F87FB8" w:rsidRDefault="00264612">
      <w:pPr>
        <w:ind w:left="-5" w:right="0"/>
      </w:pPr>
      <w:r>
        <w:t>All member</w:t>
      </w:r>
      <w:r>
        <w:t xml:space="preserve">s of staff will act as role models and demonstrate sun-safe behaviour.  </w:t>
      </w:r>
    </w:p>
    <w:p w14:paraId="71E1DABE" w14:textId="77777777" w:rsidR="00F87FB8" w:rsidRDefault="0026461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091920E" w14:textId="77777777" w:rsidR="00F87FB8" w:rsidRDefault="00264612">
      <w:pPr>
        <w:ind w:left="-5" w:right="0"/>
      </w:pPr>
      <w:r>
        <w:t xml:space="preserve">Staff will:  </w:t>
      </w:r>
    </w:p>
    <w:p w14:paraId="6B9CCD45" w14:textId="77777777" w:rsidR="00F87FB8" w:rsidRDefault="00264612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97BB405" w14:textId="77777777" w:rsidR="00F87FB8" w:rsidRDefault="00264612">
      <w:pPr>
        <w:numPr>
          <w:ilvl w:val="0"/>
          <w:numId w:val="5"/>
        </w:numPr>
        <w:spacing w:after="110"/>
        <w:ind w:right="0" w:hanging="360"/>
      </w:pPr>
      <w:r>
        <w:t xml:space="preserve">Wear a sun-safe hat, </w:t>
      </w:r>
      <w:proofErr w:type="gramStart"/>
      <w:r>
        <w:t>clothing</w:t>
      </w:r>
      <w:proofErr w:type="gramEnd"/>
      <w:r>
        <w:t xml:space="preserve"> and sunscreen.  </w:t>
      </w:r>
    </w:p>
    <w:p w14:paraId="19B61509" w14:textId="77777777" w:rsidR="00F87FB8" w:rsidRDefault="00264612">
      <w:pPr>
        <w:numPr>
          <w:ilvl w:val="0"/>
          <w:numId w:val="5"/>
        </w:numPr>
        <w:spacing w:after="108"/>
        <w:ind w:right="0" w:hanging="360"/>
      </w:pPr>
      <w:r>
        <w:t xml:space="preserve">Spend as much time as possible in the shade whilst outside.  </w:t>
      </w:r>
    </w:p>
    <w:p w14:paraId="7951BF6D" w14:textId="77777777" w:rsidR="00F87FB8" w:rsidRDefault="00264612">
      <w:pPr>
        <w:numPr>
          <w:ilvl w:val="0"/>
          <w:numId w:val="5"/>
        </w:numPr>
        <w:spacing w:after="108"/>
        <w:ind w:right="0" w:hanging="360"/>
      </w:pPr>
      <w:r>
        <w:t xml:space="preserve">Wear sunglasses that comply with the BS EN ISO 12312-1:2013+A1:2015 standards.  </w:t>
      </w:r>
    </w:p>
    <w:p w14:paraId="5029AB89" w14:textId="77777777" w:rsidR="00F87FB8" w:rsidRDefault="00264612">
      <w:pPr>
        <w:numPr>
          <w:ilvl w:val="0"/>
          <w:numId w:val="5"/>
        </w:numPr>
        <w:spacing w:after="111"/>
        <w:ind w:right="0" w:hanging="360"/>
      </w:pPr>
      <w:r>
        <w:t xml:space="preserve">Encourage families and visitors to role model sun-safe behaviour when they are visiting the school.  </w:t>
      </w:r>
    </w:p>
    <w:p w14:paraId="69A6992F" w14:textId="77777777" w:rsidR="00F87FB8" w:rsidRDefault="0026461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74F87ED" w14:textId="77777777" w:rsidR="00F87FB8" w:rsidRDefault="0026461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87FB8">
      <w:footerReference w:type="even" r:id="rId10"/>
      <w:footerReference w:type="default" r:id="rId11"/>
      <w:footerReference w:type="first" r:id="rId12"/>
      <w:pgSz w:w="11906" w:h="16838"/>
      <w:pgMar w:top="1440" w:right="1435" w:bottom="142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57A5" w14:textId="77777777" w:rsidR="00000000" w:rsidRDefault="00264612">
      <w:pPr>
        <w:spacing w:after="0" w:line="240" w:lineRule="auto"/>
      </w:pPr>
      <w:r>
        <w:separator/>
      </w:r>
    </w:p>
  </w:endnote>
  <w:endnote w:type="continuationSeparator" w:id="0">
    <w:p w14:paraId="01032639" w14:textId="77777777" w:rsidR="00000000" w:rsidRDefault="0026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4642" w14:textId="77777777" w:rsidR="00F87FB8" w:rsidRDefault="0026461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E9102C0" w14:textId="77777777" w:rsidR="00F87FB8" w:rsidRDefault="0026461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950A" w14:textId="77777777" w:rsidR="00F87FB8" w:rsidRDefault="0026461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32B6F50" w14:textId="77777777" w:rsidR="00F87FB8" w:rsidRDefault="0026461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692C" w14:textId="77777777" w:rsidR="00F87FB8" w:rsidRDefault="00F87FB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076D" w14:textId="77777777" w:rsidR="00000000" w:rsidRDefault="00264612">
      <w:pPr>
        <w:spacing w:after="0" w:line="240" w:lineRule="auto"/>
      </w:pPr>
      <w:r>
        <w:separator/>
      </w:r>
    </w:p>
  </w:footnote>
  <w:footnote w:type="continuationSeparator" w:id="0">
    <w:p w14:paraId="5F4C05F7" w14:textId="77777777" w:rsidR="00000000" w:rsidRDefault="0026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867"/>
    <w:multiLevelType w:val="hybridMultilevel"/>
    <w:tmpl w:val="2932D7C4"/>
    <w:lvl w:ilvl="0" w:tplc="F41C88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0883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AF0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74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29F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14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0B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2BC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EA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A7678"/>
    <w:multiLevelType w:val="hybridMultilevel"/>
    <w:tmpl w:val="537C48A0"/>
    <w:lvl w:ilvl="0" w:tplc="ABB483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093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2B5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0EC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41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868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24B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5C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6B6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D73CC"/>
    <w:multiLevelType w:val="hybridMultilevel"/>
    <w:tmpl w:val="49A0E9A8"/>
    <w:lvl w:ilvl="0" w:tplc="9ACE73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1B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0C1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C8F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E19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C7D1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401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AE0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079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06171"/>
    <w:multiLevelType w:val="hybridMultilevel"/>
    <w:tmpl w:val="F31CFB40"/>
    <w:lvl w:ilvl="0" w:tplc="4EAED5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0F0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C69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E29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27A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BB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CF3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ABF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2A2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51514B"/>
    <w:multiLevelType w:val="hybridMultilevel"/>
    <w:tmpl w:val="BE289864"/>
    <w:lvl w:ilvl="0" w:tplc="BBB6D3E6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4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2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0E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A5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EA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2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83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487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761C8"/>
    <w:multiLevelType w:val="hybridMultilevel"/>
    <w:tmpl w:val="FAA8850C"/>
    <w:lvl w:ilvl="0" w:tplc="A1C0ED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EFC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82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8EF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0E4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C90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A9C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C10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061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5729193">
    <w:abstractNumId w:val="3"/>
  </w:num>
  <w:num w:numId="2" w16cid:durableId="177745216">
    <w:abstractNumId w:val="0"/>
  </w:num>
  <w:num w:numId="3" w16cid:durableId="431096244">
    <w:abstractNumId w:val="5"/>
  </w:num>
  <w:num w:numId="4" w16cid:durableId="1834446423">
    <w:abstractNumId w:val="1"/>
  </w:num>
  <w:num w:numId="5" w16cid:durableId="542451614">
    <w:abstractNumId w:val="2"/>
  </w:num>
  <w:num w:numId="6" w16cid:durableId="1622570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B8"/>
    <w:rsid w:val="00264612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770C"/>
  <w15:docId w15:val="{09C96763-920D-4E9C-A289-13874978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4" w:lineRule="auto"/>
      <w:ind w:left="118" w:right="2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11" w:line="264" w:lineRule="auto"/>
      <w:ind w:left="13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MPA Sun Safety and High Temperature Policy</dc:title>
  <dc:subject/>
  <dc:creator>MAPA_Katie.Hazelton</dc:creator>
  <cp:keywords/>
  <cp:lastModifiedBy>Nina Wood</cp:lastModifiedBy>
  <cp:revision>2</cp:revision>
  <dcterms:created xsi:type="dcterms:W3CDTF">2023-10-16T12:31:00Z</dcterms:created>
  <dcterms:modified xsi:type="dcterms:W3CDTF">2023-10-16T12:31:00Z</dcterms:modified>
</cp:coreProperties>
</file>